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7B" w:rsidRDefault="000C0C7B" w:rsidP="000C0C7B">
      <w:pPr>
        <w:jc w:val="center"/>
        <w:rPr>
          <w:b/>
          <w:i/>
          <w:sz w:val="28"/>
          <w:szCs w:val="28"/>
        </w:rPr>
      </w:pPr>
      <w:r w:rsidRPr="00343C6F">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0C0C7B" w:rsidRDefault="000C0C7B" w:rsidP="000C0C7B">
      <w:pPr>
        <w:rPr>
          <w:b/>
          <w:sz w:val="28"/>
          <w:szCs w:val="28"/>
        </w:rPr>
      </w:pPr>
    </w:p>
    <w:p w:rsidR="000C0C7B" w:rsidRDefault="000C0C7B" w:rsidP="000C0C7B">
      <w:pPr>
        <w:jc w:val="center"/>
        <w:rPr>
          <w:b/>
          <w:i/>
          <w:sz w:val="28"/>
          <w:szCs w:val="28"/>
        </w:rPr>
      </w:pPr>
    </w:p>
    <w:p w:rsidR="000C0C7B" w:rsidRDefault="000C0C7B" w:rsidP="000C0C7B">
      <w:pPr>
        <w:jc w:val="center"/>
        <w:rPr>
          <w:b/>
          <w:sz w:val="28"/>
          <w:szCs w:val="28"/>
        </w:rPr>
      </w:pPr>
      <w:r>
        <w:rPr>
          <w:b/>
          <w:i/>
          <w:sz w:val="28"/>
          <w:szCs w:val="28"/>
        </w:rPr>
        <w:t>органов местного самоуправления</w:t>
      </w:r>
    </w:p>
    <w:p w:rsidR="000C0C7B" w:rsidRDefault="000C0C7B" w:rsidP="000C0C7B">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0C0C7B" w:rsidRDefault="000C0C7B" w:rsidP="000C0C7B">
      <w:pPr>
        <w:jc w:val="center"/>
        <w:rPr>
          <w:b/>
          <w:i/>
          <w:sz w:val="28"/>
          <w:szCs w:val="28"/>
        </w:rPr>
      </w:pPr>
      <w:r>
        <w:rPr>
          <w:b/>
          <w:i/>
          <w:sz w:val="28"/>
          <w:szCs w:val="28"/>
        </w:rPr>
        <w:t>Краснозерского района</w:t>
      </w:r>
    </w:p>
    <w:p w:rsidR="000C0C7B" w:rsidRDefault="000C0C7B" w:rsidP="000C0C7B">
      <w:pPr>
        <w:jc w:val="center"/>
        <w:rPr>
          <w:b/>
          <w:i/>
          <w:sz w:val="28"/>
          <w:szCs w:val="28"/>
        </w:rPr>
      </w:pPr>
      <w:r>
        <w:rPr>
          <w:b/>
          <w:i/>
          <w:sz w:val="28"/>
          <w:szCs w:val="28"/>
        </w:rPr>
        <w:t>Новосибирской области</w:t>
      </w:r>
    </w:p>
    <w:p w:rsidR="000C0C7B" w:rsidRDefault="000C0C7B" w:rsidP="000C0C7B">
      <w:pPr>
        <w:rPr>
          <w:b/>
          <w:sz w:val="28"/>
          <w:szCs w:val="28"/>
        </w:rPr>
      </w:pPr>
    </w:p>
    <w:p w:rsidR="000C0C7B" w:rsidRDefault="000C0C7B" w:rsidP="000C0C7B">
      <w:pPr>
        <w:rPr>
          <w:b/>
          <w:sz w:val="28"/>
          <w:szCs w:val="28"/>
        </w:rPr>
      </w:pPr>
    </w:p>
    <w:p w:rsidR="000C0C7B" w:rsidRDefault="000C0C7B" w:rsidP="000C0C7B">
      <w:pPr>
        <w:rPr>
          <w:b/>
          <w:sz w:val="28"/>
          <w:szCs w:val="28"/>
        </w:rPr>
      </w:pPr>
      <w:r>
        <w:rPr>
          <w:b/>
          <w:sz w:val="28"/>
          <w:szCs w:val="28"/>
        </w:rPr>
        <w:t>№ 16/1                                                                                    от 15 августа  2018г.</w:t>
      </w:r>
    </w:p>
    <w:p w:rsidR="000C0C7B" w:rsidRDefault="000C0C7B" w:rsidP="000C0C7B">
      <w:pPr>
        <w:jc w:val="center"/>
        <w:rPr>
          <w:b/>
          <w:sz w:val="28"/>
          <w:szCs w:val="28"/>
        </w:rPr>
      </w:pPr>
    </w:p>
    <w:p w:rsidR="000C0C7B" w:rsidRDefault="000C0C7B" w:rsidP="000C0C7B">
      <w:pPr>
        <w:jc w:val="center"/>
        <w:rPr>
          <w:b/>
          <w:sz w:val="28"/>
          <w:szCs w:val="28"/>
        </w:rPr>
      </w:pPr>
    </w:p>
    <w:p w:rsidR="000C0C7B" w:rsidRDefault="000C0C7B" w:rsidP="000C0C7B">
      <w:pPr>
        <w:jc w:val="center"/>
        <w:rPr>
          <w:b/>
          <w:sz w:val="28"/>
          <w:szCs w:val="28"/>
        </w:rPr>
      </w:pPr>
      <w:r>
        <w:rPr>
          <w:b/>
          <w:sz w:val="28"/>
          <w:szCs w:val="28"/>
        </w:rPr>
        <w:t>СОВЕТ ДЕПУТАТОВ</w:t>
      </w:r>
    </w:p>
    <w:p w:rsidR="000C0C7B" w:rsidRDefault="000C0C7B" w:rsidP="000C0C7B">
      <w:pPr>
        <w:jc w:val="center"/>
        <w:rPr>
          <w:b/>
          <w:sz w:val="28"/>
          <w:szCs w:val="28"/>
        </w:rPr>
      </w:pPr>
      <w:r>
        <w:rPr>
          <w:b/>
          <w:sz w:val="28"/>
          <w:szCs w:val="28"/>
        </w:rPr>
        <w:t>ЛОБИНСКОГО  СЕЛЬСОВЕТА</w:t>
      </w:r>
    </w:p>
    <w:p w:rsidR="000C0C7B" w:rsidRDefault="000C0C7B" w:rsidP="000C0C7B">
      <w:pPr>
        <w:jc w:val="center"/>
        <w:rPr>
          <w:b/>
          <w:sz w:val="28"/>
          <w:szCs w:val="28"/>
        </w:rPr>
      </w:pPr>
      <w:r>
        <w:rPr>
          <w:b/>
          <w:sz w:val="28"/>
          <w:szCs w:val="28"/>
        </w:rPr>
        <w:t>КРАСНОЗЁРСКОГО РАЙОНА НОВОСИБИРСКОЙ  ОБЛАСТИ</w:t>
      </w:r>
    </w:p>
    <w:p w:rsidR="000C0C7B" w:rsidRDefault="000C0C7B" w:rsidP="000C0C7B">
      <w:pPr>
        <w:jc w:val="center"/>
        <w:rPr>
          <w:b/>
          <w:sz w:val="28"/>
          <w:szCs w:val="28"/>
        </w:rPr>
      </w:pPr>
      <w:r>
        <w:rPr>
          <w:b/>
          <w:sz w:val="28"/>
          <w:szCs w:val="28"/>
        </w:rPr>
        <w:t>пятого созыва</w:t>
      </w:r>
    </w:p>
    <w:p w:rsidR="000C0C7B" w:rsidRDefault="000C0C7B" w:rsidP="000C0C7B">
      <w:pPr>
        <w:jc w:val="center"/>
        <w:rPr>
          <w:b/>
          <w:sz w:val="28"/>
          <w:szCs w:val="28"/>
        </w:rPr>
      </w:pPr>
    </w:p>
    <w:p w:rsidR="000C0C7B" w:rsidRDefault="000C0C7B" w:rsidP="000C0C7B">
      <w:pPr>
        <w:jc w:val="center"/>
        <w:rPr>
          <w:b/>
          <w:sz w:val="28"/>
          <w:szCs w:val="28"/>
        </w:rPr>
      </w:pPr>
    </w:p>
    <w:p w:rsidR="000C0C7B" w:rsidRDefault="000C0C7B" w:rsidP="000C0C7B">
      <w:pPr>
        <w:jc w:val="center"/>
        <w:rPr>
          <w:b/>
          <w:sz w:val="28"/>
          <w:szCs w:val="28"/>
        </w:rPr>
      </w:pPr>
    </w:p>
    <w:p w:rsidR="000C0C7B" w:rsidRDefault="000C0C7B" w:rsidP="000C0C7B">
      <w:pPr>
        <w:jc w:val="center"/>
        <w:rPr>
          <w:b/>
          <w:sz w:val="28"/>
          <w:szCs w:val="28"/>
        </w:rPr>
      </w:pPr>
    </w:p>
    <w:p w:rsidR="000C0C7B" w:rsidRDefault="000C0C7B" w:rsidP="000C0C7B">
      <w:pPr>
        <w:jc w:val="center"/>
        <w:rPr>
          <w:b/>
          <w:sz w:val="28"/>
          <w:szCs w:val="28"/>
        </w:rPr>
      </w:pPr>
    </w:p>
    <w:p w:rsidR="000C0C7B" w:rsidRDefault="000C0C7B" w:rsidP="000C0C7B">
      <w:pPr>
        <w:jc w:val="center"/>
        <w:rPr>
          <w:b/>
          <w:sz w:val="28"/>
          <w:szCs w:val="28"/>
        </w:rPr>
      </w:pPr>
      <w:proofErr w:type="spellStart"/>
      <w:r>
        <w:rPr>
          <w:b/>
          <w:sz w:val="28"/>
          <w:szCs w:val="28"/>
        </w:rPr>
        <w:t>с</w:t>
      </w:r>
      <w:proofErr w:type="gramStart"/>
      <w:r>
        <w:rPr>
          <w:b/>
          <w:sz w:val="28"/>
          <w:szCs w:val="28"/>
        </w:rPr>
        <w:t>.Л</w:t>
      </w:r>
      <w:proofErr w:type="gramEnd"/>
      <w:r>
        <w:rPr>
          <w:b/>
          <w:sz w:val="28"/>
          <w:szCs w:val="28"/>
        </w:rPr>
        <w:t>обино</w:t>
      </w:r>
      <w:proofErr w:type="spellEnd"/>
    </w:p>
    <w:p w:rsidR="000C0C7B" w:rsidRDefault="000C0C7B" w:rsidP="000C0C7B">
      <w:pPr>
        <w:jc w:val="center"/>
        <w:rPr>
          <w:b/>
          <w:sz w:val="28"/>
          <w:szCs w:val="28"/>
        </w:rPr>
      </w:pPr>
    </w:p>
    <w:p w:rsidR="000C0C7B" w:rsidRDefault="000C0C7B" w:rsidP="000C0C7B">
      <w:pPr>
        <w:jc w:val="center"/>
        <w:rPr>
          <w:b/>
          <w:sz w:val="28"/>
          <w:szCs w:val="28"/>
        </w:rPr>
      </w:pPr>
    </w:p>
    <w:p w:rsidR="000C0C7B" w:rsidRDefault="003E7D1A" w:rsidP="000C0C7B">
      <w:pPr>
        <w:jc w:val="center"/>
        <w:rPr>
          <w:b/>
          <w:sz w:val="28"/>
          <w:szCs w:val="28"/>
        </w:rPr>
      </w:pPr>
      <w:r>
        <w:rPr>
          <w:b/>
          <w:sz w:val="28"/>
          <w:szCs w:val="28"/>
        </w:rPr>
        <w:lastRenderedPageBreak/>
        <w:t>СТАТЬИ ПРОКУРАТУРЫ Краснозерского района</w:t>
      </w:r>
    </w:p>
    <w:p w:rsidR="003E7D1A" w:rsidRDefault="003E7D1A" w:rsidP="003E7D1A">
      <w:pPr>
        <w:shd w:val="clear" w:color="auto" w:fill="FFFFFF"/>
        <w:spacing w:line="360" w:lineRule="auto"/>
        <w:ind w:firstLine="720"/>
        <w:jc w:val="center"/>
        <w:rPr>
          <w:sz w:val="28"/>
          <w:szCs w:val="28"/>
        </w:rPr>
      </w:pPr>
      <w:r>
        <w:rPr>
          <w:sz w:val="28"/>
          <w:szCs w:val="28"/>
        </w:rPr>
        <w:t>СНЯТЬ ИНОСТРАНЦА С УЧЁТА ПО МЕСТУ ПРЕБЫВАНИЯ В РОССИИ ТЕПЕРЬ МОЖНО ПО ФАКТУ ЕГО УБЫТИЯ ИЗ МЕСТА ПРЕБЫВАНИЯ НА ОСНОВАНИИ СООТВЕТСТВУЮЩЕГО УВЕДОМЛЕНИЯ</w:t>
      </w:r>
    </w:p>
    <w:p w:rsidR="003E7D1A" w:rsidRPr="00196C8F" w:rsidRDefault="003E7D1A" w:rsidP="003E7D1A">
      <w:pPr>
        <w:shd w:val="clear" w:color="auto" w:fill="FFFFFF"/>
        <w:spacing w:line="360" w:lineRule="auto"/>
        <w:ind w:firstLine="720"/>
        <w:jc w:val="both"/>
        <w:rPr>
          <w:sz w:val="28"/>
          <w:szCs w:val="28"/>
        </w:rPr>
      </w:pPr>
      <w:r w:rsidRPr="00196C8F">
        <w:rPr>
          <w:sz w:val="28"/>
          <w:szCs w:val="28"/>
        </w:rPr>
        <w:t>Определено, что уведомление об убытии иностранного гражданина из места пребывания представляется принимающей стороной в соответствующий орган миграционного учета непосредственно или через МФЦ либо направляется почтовым отправлением.</w:t>
      </w:r>
    </w:p>
    <w:p w:rsidR="003E7D1A" w:rsidRDefault="003E7D1A" w:rsidP="003E7D1A">
      <w:pPr>
        <w:shd w:val="clear" w:color="auto" w:fill="FFFFFF"/>
        <w:spacing w:line="360" w:lineRule="auto"/>
        <w:ind w:firstLine="720"/>
        <w:jc w:val="both"/>
        <w:rPr>
          <w:sz w:val="28"/>
          <w:szCs w:val="28"/>
        </w:rPr>
      </w:pPr>
      <w:r w:rsidRPr="00196C8F">
        <w:rPr>
          <w:sz w:val="28"/>
          <w:szCs w:val="28"/>
        </w:rPr>
        <w:t>Форма такого уведомления, перечень содержащихся в нем сведений, требования к его оформлению, порядок его направления в орган миграционного учета устанавливаются федеральным органом исполнительной власти в сфере миграции.</w:t>
      </w:r>
    </w:p>
    <w:p w:rsidR="003E7D1A" w:rsidRDefault="003E7D1A" w:rsidP="00626FA2">
      <w:pPr>
        <w:shd w:val="clear" w:color="auto" w:fill="FFFFFF"/>
        <w:spacing w:line="360" w:lineRule="auto"/>
        <w:jc w:val="both"/>
        <w:rPr>
          <w:sz w:val="28"/>
          <w:szCs w:val="28"/>
        </w:rPr>
      </w:pPr>
    </w:p>
    <w:p w:rsidR="003E7D1A" w:rsidRDefault="003E7D1A" w:rsidP="003E7D1A">
      <w:pPr>
        <w:pStyle w:val="a3"/>
        <w:shd w:val="clear" w:color="auto" w:fill="FFFFFF"/>
        <w:spacing w:before="0" w:beforeAutospacing="0" w:after="0" w:afterAutospacing="0" w:line="360" w:lineRule="auto"/>
        <w:jc w:val="both"/>
        <w:rPr>
          <w:sz w:val="28"/>
          <w:szCs w:val="28"/>
        </w:rPr>
      </w:pPr>
      <w:r w:rsidRPr="008D0862">
        <w:rPr>
          <w:sz w:val="28"/>
          <w:szCs w:val="28"/>
        </w:rPr>
        <w:t>Помощник проку</w:t>
      </w:r>
      <w:r>
        <w:rPr>
          <w:sz w:val="28"/>
          <w:szCs w:val="28"/>
        </w:rPr>
        <w:t xml:space="preserve">рора Краснозёрского района </w:t>
      </w:r>
    </w:p>
    <w:p w:rsidR="003E7D1A" w:rsidRPr="008D0862" w:rsidRDefault="003E7D1A" w:rsidP="003E7D1A">
      <w:pPr>
        <w:pStyle w:val="a3"/>
        <w:shd w:val="clear" w:color="auto" w:fill="FFFFFF"/>
        <w:spacing w:before="0" w:beforeAutospacing="0" w:after="0" w:afterAutospacing="0" w:line="360" w:lineRule="auto"/>
        <w:jc w:val="both"/>
        <w:rPr>
          <w:sz w:val="28"/>
          <w:szCs w:val="28"/>
        </w:rPr>
      </w:pPr>
      <w:r>
        <w:rPr>
          <w:sz w:val="28"/>
          <w:szCs w:val="28"/>
        </w:rPr>
        <w:t>юрист 3 кл</w:t>
      </w:r>
      <w:r w:rsidR="00626FA2">
        <w:rPr>
          <w:sz w:val="28"/>
          <w:szCs w:val="28"/>
        </w:rPr>
        <w:t>асса</w:t>
      </w:r>
      <w:r w:rsidR="00626FA2">
        <w:rPr>
          <w:sz w:val="28"/>
          <w:szCs w:val="28"/>
        </w:rPr>
        <w:tab/>
      </w:r>
      <w:r w:rsidR="00626FA2">
        <w:rPr>
          <w:sz w:val="28"/>
          <w:szCs w:val="28"/>
        </w:rPr>
        <w:tab/>
      </w:r>
      <w:r w:rsidR="00626FA2">
        <w:rPr>
          <w:sz w:val="28"/>
          <w:szCs w:val="28"/>
        </w:rPr>
        <w:tab/>
      </w:r>
      <w:r w:rsidR="00626FA2">
        <w:rPr>
          <w:sz w:val="28"/>
          <w:szCs w:val="28"/>
        </w:rPr>
        <w:tab/>
      </w:r>
      <w:r w:rsidR="00626FA2">
        <w:rPr>
          <w:sz w:val="28"/>
          <w:szCs w:val="28"/>
        </w:rPr>
        <w:tab/>
      </w:r>
      <w:r w:rsidR="00626FA2">
        <w:rPr>
          <w:sz w:val="28"/>
          <w:szCs w:val="28"/>
        </w:rPr>
        <w:tab/>
      </w:r>
      <w:r w:rsidR="00626FA2">
        <w:rPr>
          <w:sz w:val="28"/>
          <w:szCs w:val="28"/>
        </w:rPr>
        <w:tab/>
      </w:r>
      <w:r w:rsidR="00626FA2">
        <w:rPr>
          <w:sz w:val="28"/>
          <w:szCs w:val="28"/>
        </w:rPr>
        <w:tab/>
        <w:t xml:space="preserve">          </w:t>
      </w:r>
      <w:r>
        <w:rPr>
          <w:sz w:val="28"/>
          <w:szCs w:val="28"/>
        </w:rPr>
        <w:t xml:space="preserve"> И.К. </w:t>
      </w:r>
      <w:proofErr w:type="spellStart"/>
      <w:r>
        <w:rPr>
          <w:sz w:val="28"/>
          <w:szCs w:val="28"/>
        </w:rPr>
        <w:t>Гоппе</w:t>
      </w:r>
      <w:proofErr w:type="spellEnd"/>
    </w:p>
    <w:p w:rsidR="003E7D1A" w:rsidRDefault="00626FA2" w:rsidP="003E7D1A">
      <w:pPr>
        <w:shd w:val="clear" w:color="auto" w:fill="FFFFFF"/>
        <w:spacing w:line="360" w:lineRule="auto"/>
        <w:ind w:firstLine="720"/>
        <w:jc w:val="both"/>
        <w:rPr>
          <w:sz w:val="28"/>
          <w:szCs w:val="28"/>
        </w:rPr>
      </w:pPr>
      <w:r>
        <w:rPr>
          <w:sz w:val="28"/>
          <w:szCs w:val="28"/>
        </w:rPr>
        <w:t>=============================================</w:t>
      </w:r>
    </w:p>
    <w:p w:rsidR="003E7D1A" w:rsidRPr="00FB2941" w:rsidRDefault="003E7D1A" w:rsidP="003E7D1A">
      <w:pPr>
        <w:spacing w:line="360" w:lineRule="auto"/>
        <w:jc w:val="center"/>
        <w:rPr>
          <w:bCs/>
          <w:sz w:val="28"/>
          <w:szCs w:val="28"/>
        </w:rPr>
      </w:pPr>
      <w:r w:rsidRPr="00FB2941">
        <w:rPr>
          <w:bCs/>
          <w:sz w:val="28"/>
          <w:szCs w:val="28"/>
        </w:rPr>
        <w:t>У</w:t>
      </w:r>
      <w:r>
        <w:rPr>
          <w:bCs/>
          <w:sz w:val="28"/>
          <w:szCs w:val="28"/>
        </w:rPr>
        <w:t>ПРОЩЕНИЕ</w:t>
      </w:r>
      <w:r w:rsidRPr="00FB2941">
        <w:rPr>
          <w:bCs/>
          <w:sz w:val="28"/>
          <w:szCs w:val="28"/>
        </w:rPr>
        <w:t xml:space="preserve"> </w:t>
      </w:r>
      <w:r>
        <w:rPr>
          <w:bCs/>
          <w:sz w:val="28"/>
          <w:szCs w:val="28"/>
        </w:rPr>
        <w:t>ПРОЦЕДУРЫ</w:t>
      </w:r>
      <w:r w:rsidRPr="00FB2941">
        <w:rPr>
          <w:bCs/>
          <w:sz w:val="28"/>
          <w:szCs w:val="28"/>
        </w:rPr>
        <w:t xml:space="preserve"> </w:t>
      </w:r>
      <w:r>
        <w:rPr>
          <w:bCs/>
          <w:sz w:val="28"/>
          <w:szCs w:val="28"/>
        </w:rPr>
        <w:t>ПЛАТЫ</w:t>
      </w:r>
      <w:r w:rsidRPr="00FB2941">
        <w:rPr>
          <w:bCs/>
          <w:sz w:val="28"/>
          <w:szCs w:val="28"/>
        </w:rPr>
        <w:t xml:space="preserve"> </w:t>
      </w:r>
      <w:r>
        <w:rPr>
          <w:bCs/>
          <w:sz w:val="28"/>
          <w:szCs w:val="28"/>
        </w:rPr>
        <w:t>ИМУЩЕСТВЕННЫХ</w:t>
      </w:r>
      <w:r w:rsidRPr="00FB2941">
        <w:rPr>
          <w:bCs/>
          <w:sz w:val="28"/>
          <w:szCs w:val="28"/>
        </w:rPr>
        <w:t xml:space="preserve"> </w:t>
      </w:r>
      <w:r>
        <w:rPr>
          <w:bCs/>
          <w:sz w:val="28"/>
          <w:szCs w:val="28"/>
        </w:rPr>
        <w:t>НАЛОГОВ</w:t>
      </w:r>
      <w:r w:rsidRPr="00FB2941">
        <w:rPr>
          <w:bCs/>
          <w:sz w:val="28"/>
          <w:szCs w:val="28"/>
        </w:rPr>
        <w:t xml:space="preserve"> </w:t>
      </w:r>
      <w:r>
        <w:rPr>
          <w:bCs/>
          <w:sz w:val="28"/>
          <w:szCs w:val="28"/>
        </w:rPr>
        <w:t>ФИЗИЧЕСКИХ</w:t>
      </w:r>
      <w:r w:rsidRPr="00FB2941">
        <w:rPr>
          <w:bCs/>
          <w:sz w:val="28"/>
          <w:szCs w:val="28"/>
        </w:rPr>
        <w:t xml:space="preserve"> </w:t>
      </w:r>
      <w:r>
        <w:rPr>
          <w:bCs/>
          <w:sz w:val="28"/>
          <w:szCs w:val="28"/>
        </w:rPr>
        <w:t>ЛИЦ</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 xml:space="preserve">30.08.2018 в законную силу вступает </w:t>
      </w:r>
      <w:r w:rsidRPr="00061EDC">
        <w:rPr>
          <w:sz w:val="28"/>
          <w:szCs w:val="28"/>
        </w:rPr>
        <w:t>Фе</w:t>
      </w:r>
      <w:r>
        <w:rPr>
          <w:sz w:val="28"/>
          <w:szCs w:val="28"/>
        </w:rPr>
        <w:t>деральный закон от 29.07.2018 N </w:t>
      </w:r>
      <w:r w:rsidRPr="00061EDC">
        <w:rPr>
          <w:sz w:val="28"/>
          <w:szCs w:val="28"/>
        </w:rPr>
        <w:t xml:space="preserve">232-ФЗ «О внесении изменений в часть первую Налогового кодекса Российской Федерации в связи с совершенствованием налогового администрирования», </w:t>
      </w:r>
      <w:r w:rsidRPr="00FB2941">
        <w:rPr>
          <w:sz w:val="28"/>
          <w:szCs w:val="28"/>
        </w:rPr>
        <w:t>который с 1 января 2019 года упрощает физическим лицам  уплату имущественных налогов, устанавливая единый налоговый платеж физического лица.</w:t>
      </w:r>
    </w:p>
    <w:p w:rsidR="003E7D1A" w:rsidRPr="00FB2941" w:rsidRDefault="003E7D1A" w:rsidP="003E7D1A">
      <w:pPr>
        <w:shd w:val="clear" w:color="auto" w:fill="FFFFFF"/>
        <w:spacing w:line="360" w:lineRule="auto"/>
        <w:ind w:firstLine="720"/>
        <w:jc w:val="both"/>
        <w:rPr>
          <w:sz w:val="28"/>
          <w:szCs w:val="28"/>
        </w:rPr>
      </w:pPr>
      <w:bookmarkStart w:id="0" w:name="dst100004"/>
      <w:bookmarkEnd w:id="0"/>
      <w:r w:rsidRPr="00FB2941">
        <w:rPr>
          <w:sz w:val="28"/>
          <w:szCs w:val="28"/>
        </w:rPr>
        <w:lastRenderedPageBreak/>
        <w:t>Единый налоговый платеж физического лица - это денежные средства, которые гражданин добровольно перечисляет в бюджетную систему Российской Федерации с помощью одного платежного поручения. Эта сумма зачисляется на соответствующий счет Федерального казначейства для уплаты налога на имущество физических лиц, а также транспортного и земельного налогов. Платежи будут поступать в бюджеты по месту нахождения соответствующих объектов налогообложения.</w:t>
      </w:r>
    </w:p>
    <w:p w:rsidR="003E7D1A" w:rsidRPr="00FB2941" w:rsidRDefault="003E7D1A" w:rsidP="003E7D1A">
      <w:pPr>
        <w:shd w:val="clear" w:color="auto" w:fill="FFFFFF"/>
        <w:spacing w:line="360" w:lineRule="auto"/>
        <w:ind w:firstLine="720"/>
        <w:jc w:val="both"/>
        <w:rPr>
          <w:sz w:val="28"/>
          <w:szCs w:val="28"/>
        </w:rPr>
      </w:pPr>
      <w:bookmarkStart w:id="1" w:name="dst100005"/>
      <w:bookmarkEnd w:id="1"/>
      <w:r w:rsidRPr="00FB2941">
        <w:rPr>
          <w:sz w:val="28"/>
          <w:szCs w:val="28"/>
        </w:rPr>
        <w:t xml:space="preserve">Зачет платежа налоговые органы будут проводить самостоятельно при наступлении срока уплаты имущественных налогов. </w:t>
      </w:r>
    </w:p>
    <w:p w:rsidR="003E7D1A" w:rsidRDefault="003E7D1A" w:rsidP="00626FA2">
      <w:pPr>
        <w:shd w:val="clear" w:color="auto" w:fill="FFFFFF"/>
        <w:spacing w:line="360" w:lineRule="auto"/>
        <w:ind w:firstLine="720"/>
        <w:jc w:val="both"/>
        <w:rPr>
          <w:sz w:val="28"/>
          <w:szCs w:val="28"/>
        </w:rPr>
      </w:pPr>
      <w:bookmarkStart w:id="2" w:name="dst100007"/>
      <w:bookmarkEnd w:id="2"/>
      <w:r w:rsidRPr="00FB2941">
        <w:rPr>
          <w:sz w:val="28"/>
          <w:szCs w:val="28"/>
        </w:rPr>
        <w:t>Уплатить единый платеж сможет не только сам налогоплательщик, но и иное лицо за него. Однако последнее не вправе требовать возврата денежных средств - только сам налогоплательщик имеет на это право.</w:t>
      </w:r>
      <w:bookmarkStart w:id="3" w:name="dst100008"/>
      <w:bookmarkEnd w:id="3"/>
    </w:p>
    <w:p w:rsidR="003E7D1A" w:rsidRPr="00FB2941" w:rsidRDefault="003E7D1A" w:rsidP="003E7D1A">
      <w:pPr>
        <w:shd w:val="clear" w:color="auto" w:fill="FFFFFF"/>
        <w:spacing w:line="360" w:lineRule="auto"/>
        <w:jc w:val="both"/>
        <w:rPr>
          <w:sz w:val="28"/>
          <w:szCs w:val="28"/>
        </w:rPr>
      </w:pPr>
      <w:r w:rsidRPr="00FB2941">
        <w:rPr>
          <w:sz w:val="28"/>
          <w:szCs w:val="28"/>
        </w:rPr>
        <w:t xml:space="preserve">Старший помощник прокурора </w:t>
      </w:r>
      <w:r>
        <w:rPr>
          <w:sz w:val="28"/>
          <w:szCs w:val="28"/>
        </w:rPr>
        <w:t>Краснозёрского района</w:t>
      </w:r>
    </w:p>
    <w:p w:rsidR="003E7D1A" w:rsidRDefault="003E7D1A" w:rsidP="003E7D1A">
      <w:pPr>
        <w:shd w:val="clear" w:color="auto" w:fill="FFFFFF"/>
        <w:spacing w:line="360" w:lineRule="auto"/>
        <w:jc w:val="both"/>
        <w:rPr>
          <w:sz w:val="28"/>
          <w:szCs w:val="28"/>
        </w:rPr>
      </w:pPr>
      <w:r>
        <w:rPr>
          <w:sz w:val="28"/>
          <w:szCs w:val="28"/>
        </w:rPr>
        <w:t xml:space="preserve">младший советник юстиции </w:t>
      </w:r>
      <w:r w:rsidRPr="00FB2941">
        <w:rPr>
          <w:sz w:val="28"/>
          <w:szCs w:val="28"/>
        </w:rPr>
        <w:t xml:space="preserve">                                                         </w:t>
      </w:r>
      <w:r>
        <w:rPr>
          <w:sz w:val="28"/>
          <w:szCs w:val="28"/>
        </w:rPr>
        <w:t xml:space="preserve">           </w:t>
      </w:r>
      <w:r w:rsidRPr="00FB2941">
        <w:rPr>
          <w:sz w:val="28"/>
          <w:szCs w:val="28"/>
        </w:rPr>
        <w:t xml:space="preserve"> О.П. </w:t>
      </w:r>
      <w:proofErr w:type="spellStart"/>
      <w:r w:rsidRPr="00FB2941">
        <w:rPr>
          <w:sz w:val="28"/>
          <w:szCs w:val="28"/>
        </w:rPr>
        <w:t>Стенина</w:t>
      </w:r>
      <w:proofErr w:type="spellEnd"/>
    </w:p>
    <w:p w:rsidR="003E7D1A" w:rsidRDefault="00626FA2" w:rsidP="003E7D1A">
      <w:pPr>
        <w:shd w:val="clear" w:color="auto" w:fill="FFFFFF"/>
        <w:spacing w:line="360" w:lineRule="auto"/>
        <w:ind w:firstLine="720"/>
        <w:jc w:val="both"/>
        <w:rPr>
          <w:sz w:val="28"/>
          <w:szCs w:val="28"/>
        </w:rPr>
      </w:pPr>
      <w:r>
        <w:rPr>
          <w:sz w:val="28"/>
          <w:szCs w:val="28"/>
        </w:rPr>
        <w:t>==============================================</w:t>
      </w:r>
    </w:p>
    <w:p w:rsidR="003E7D1A" w:rsidRDefault="003E7D1A" w:rsidP="003E7D1A">
      <w:pPr>
        <w:spacing w:line="360" w:lineRule="auto"/>
        <w:jc w:val="center"/>
        <w:rPr>
          <w:bCs/>
          <w:sz w:val="28"/>
          <w:szCs w:val="28"/>
        </w:rPr>
      </w:pPr>
      <w:r>
        <w:rPr>
          <w:bCs/>
          <w:sz w:val="28"/>
          <w:szCs w:val="28"/>
        </w:rPr>
        <w:t>ПРАВИЛА ПРЕДОСТАВЛЕНИЯ СУБСИДИЙ НА ОПЛАТУ КОММУНАЛЬНЫХ ПЛАТЕЖЕНЙ ИЗМЕНЕНЫ</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Постановлением Правительства РФ от 26.07.2018 № 871 внесены уточнения в Правила предоставления субсидий на оплату жилого помещения и коммунальных услуг.</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 xml:space="preserve">Согласно изменениям для получения субсидий заявители будут представлять документы, подтверждающие состав семьи в добровольном порядке. Речь идет о копиях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w:t>
      </w:r>
      <w:r w:rsidRPr="00FB2941">
        <w:rPr>
          <w:sz w:val="28"/>
          <w:szCs w:val="28"/>
        </w:rPr>
        <w:lastRenderedPageBreak/>
        <w:t>совместно с заявителем по месту постоянного жительства лицами по вопросу принадлежности к одной семье. Теперь в заявлении о предоставлении субсидии необходимо будет указывать всех членов семьи и степень родства.</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Уполномоченные органы вправе осуществлять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В приоритетном порядке указанные выборочные проверки осуществляются уполномоченными органами в отношении лиц:</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 xml:space="preserve">- повторно </w:t>
      </w:r>
      <w:proofErr w:type="gramStart"/>
      <w:r w:rsidRPr="00FB2941">
        <w:rPr>
          <w:sz w:val="28"/>
          <w:szCs w:val="28"/>
        </w:rPr>
        <w:t>обратившихся</w:t>
      </w:r>
      <w:proofErr w:type="gramEnd"/>
      <w:r w:rsidRPr="00FB2941">
        <w:rPr>
          <w:sz w:val="28"/>
          <w:szCs w:val="28"/>
        </w:rPr>
        <w:t xml:space="preserve"> за предоставлением субсидии;</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 xml:space="preserve">- расходы на оплату жилого помещения и коммунальных </w:t>
      </w:r>
      <w:proofErr w:type="gramStart"/>
      <w:r w:rsidRPr="00FB2941">
        <w:rPr>
          <w:sz w:val="28"/>
          <w:szCs w:val="28"/>
        </w:rPr>
        <w:t>услуг</w:t>
      </w:r>
      <w:proofErr w:type="gramEnd"/>
      <w:r w:rsidRPr="00FB2941">
        <w:rPr>
          <w:sz w:val="28"/>
          <w:szCs w:val="28"/>
        </w:rPr>
        <w:t xml:space="preserve">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 xml:space="preserve">- не </w:t>
      </w:r>
      <w:proofErr w:type="gramStart"/>
      <w:r w:rsidRPr="00FB2941">
        <w:rPr>
          <w:sz w:val="28"/>
          <w:szCs w:val="28"/>
        </w:rPr>
        <w:t>имеющих</w:t>
      </w:r>
      <w:proofErr w:type="gramEnd"/>
      <w:r w:rsidRPr="00FB2941">
        <w:rPr>
          <w:sz w:val="28"/>
          <w:szCs w:val="28"/>
        </w:rPr>
        <w:t xml:space="preserve"> постоянного места работы (постоянного дохода).</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информации, полученной по  межведомственным запросам.</w:t>
      </w:r>
    </w:p>
    <w:p w:rsidR="003E7D1A" w:rsidRDefault="003E7D1A" w:rsidP="003E7D1A">
      <w:pPr>
        <w:shd w:val="clear" w:color="auto" w:fill="FFFFFF"/>
        <w:spacing w:line="360" w:lineRule="auto"/>
        <w:ind w:firstLine="720"/>
        <w:jc w:val="both"/>
        <w:rPr>
          <w:sz w:val="28"/>
          <w:szCs w:val="28"/>
        </w:rPr>
      </w:pPr>
    </w:p>
    <w:p w:rsidR="003E7D1A" w:rsidRDefault="003E7D1A" w:rsidP="003E7D1A">
      <w:pPr>
        <w:pStyle w:val="a3"/>
        <w:shd w:val="clear" w:color="auto" w:fill="FFFFFF"/>
        <w:spacing w:before="0" w:beforeAutospacing="0" w:after="0" w:afterAutospacing="0" w:line="360" w:lineRule="auto"/>
        <w:jc w:val="both"/>
        <w:rPr>
          <w:sz w:val="28"/>
          <w:szCs w:val="28"/>
        </w:rPr>
      </w:pPr>
      <w:r>
        <w:rPr>
          <w:sz w:val="28"/>
          <w:szCs w:val="28"/>
        </w:rPr>
        <w:t>помощник</w:t>
      </w:r>
      <w:r w:rsidR="00626FA2">
        <w:rPr>
          <w:sz w:val="28"/>
          <w:szCs w:val="28"/>
        </w:rPr>
        <w:t xml:space="preserve"> прокурора Краснозёрского района</w:t>
      </w:r>
    </w:p>
    <w:p w:rsidR="003E7D1A" w:rsidRDefault="003E7D1A" w:rsidP="003E7D1A">
      <w:pPr>
        <w:pStyle w:val="a3"/>
        <w:shd w:val="clear" w:color="auto" w:fill="FFFFFF"/>
        <w:spacing w:before="0" w:beforeAutospacing="0" w:after="0" w:afterAutospacing="0" w:line="360" w:lineRule="auto"/>
        <w:jc w:val="both"/>
        <w:rPr>
          <w:sz w:val="28"/>
          <w:szCs w:val="28"/>
        </w:rPr>
      </w:pPr>
      <w:r>
        <w:rPr>
          <w:sz w:val="28"/>
          <w:szCs w:val="28"/>
        </w:rPr>
        <w:t xml:space="preserve">юрист </w:t>
      </w:r>
      <w:r w:rsidR="00626FA2">
        <w:rPr>
          <w:sz w:val="28"/>
          <w:szCs w:val="28"/>
        </w:rPr>
        <w:t>3 класса</w:t>
      </w:r>
      <w:r w:rsidR="00626FA2">
        <w:rPr>
          <w:sz w:val="28"/>
          <w:szCs w:val="28"/>
        </w:rPr>
        <w:tab/>
      </w:r>
      <w:r w:rsidR="00626FA2">
        <w:rPr>
          <w:sz w:val="28"/>
          <w:szCs w:val="28"/>
        </w:rPr>
        <w:tab/>
      </w:r>
      <w:r w:rsidR="00626FA2">
        <w:rPr>
          <w:sz w:val="28"/>
          <w:szCs w:val="28"/>
        </w:rPr>
        <w:tab/>
      </w:r>
      <w:r w:rsidR="00626FA2">
        <w:rPr>
          <w:sz w:val="28"/>
          <w:szCs w:val="28"/>
        </w:rPr>
        <w:tab/>
      </w:r>
      <w:r w:rsidR="00626FA2">
        <w:rPr>
          <w:sz w:val="28"/>
          <w:szCs w:val="28"/>
        </w:rPr>
        <w:tab/>
      </w:r>
      <w:r w:rsidR="00626FA2">
        <w:rPr>
          <w:sz w:val="28"/>
          <w:szCs w:val="28"/>
        </w:rPr>
        <w:tab/>
      </w:r>
      <w:r>
        <w:rPr>
          <w:sz w:val="28"/>
          <w:szCs w:val="28"/>
        </w:rPr>
        <w:t xml:space="preserve">   Е.И. Артеменко</w:t>
      </w:r>
    </w:p>
    <w:p w:rsidR="003E7D1A" w:rsidRDefault="00626FA2" w:rsidP="003E7D1A">
      <w:pPr>
        <w:spacing w:line="360" w:lineRule="auto"/>
        <w:jc w:val="center"/>
        <w:rPr>
          <w:bCs/>
          <w:sz w:val="28"/>
          <w:szCs w:val="28"/>
        </w:rPr>
      </w:pPr>
      <w:r>
        <w:rPr>
          <w:bCs/>
          <w:sz w:val="28"/>
          <w:szCs w:val="28"/>
        </w:rPr>
        <w:t>================================================</w:t>
      </w:r>
    </w:p>
    <w:p w:rsidR="003E7D1A" w:rsidRPr="00545269" w:rsidRDefault="003E7D1A" w:rsidP="003E7D1A">
      <w:pPr>
        <w:shd w:val="clear" w:color="auto" w:fill="FFFFFF"/>
        <w:spacing w:line="360" w:lineRule="auto"/>
        <w:ind w:firstLine="720"/>
        <w:jc w:val="center"/>
        <w:rPr>
          <w:sz w:val="28"/>
          <w:szCs w:val="28"/>
        </w:rPr>
      </w:pPr>
      <w:r>
        <w:rPr>
          <w:bCs/>
          <w:sz w:val="28"/>
          <w:szCs w:val="28"/>
        </w:rPr>
        <w:t>ОСОБЕННОСТИ РАССМОТРЕНИЯ УГОЛОВНЫХ ДЕЛ СУДОМ ПРИСЯЖНЫХ</w:t>
      </w:r>
      <w:r w:rsidRPr="00545269">
        <w:rPr>
          <w:sz w:val="28"/>
          <w:szCs w:val="28"/>
        </w:rPr>
        <w:t>.</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Федеральным законом от 29.12.2017 № 467-ФЗ норма части 2 статьи 30 Уголовно-процессуального кодекса РФ дополнена пунктом 2.1, который предусматривает рассмотрение по ходатайству обвиняемого уголовных дел коллегией из шести присяжных заседателей.</w:t>
      </w:r>
    </w:p>
    <w:p w:rsidR="003E7D1A" w:rsidRPr="00FB2941" w:rsidRDefault="003E7D1A" w:rsidP="003E7D1A">
      <w:pPr>
        <w:shd w:val="clear" w:color="auto" w:fill="FFFFFF"/>
        <w:spacing w:line="360" w:lineRule="auto"/>
        <w:ind w:firstLine="720"/>
        <w:jc w:val="both"/>
        <w:rPr>
          <w:sz w:val="28"/>
          <w:szCs w:val="28"/>
        </w:rPr>
      </w:pPr>
      <w:proofErr w:type="gramStart"/>
      <w:r w:rsidRPr="00FB2941">
        <w:rPr>
          <w:sz w:val="28"/>
          <w:szCs w:val="28"/>
        </w:rPr>
        <w:t>С учетом положений статьи 31 УПК РФ районным судом с участием присяжных заседателей рассматриваются дела о преступлениях,  предусмотренных статьями 105 частью второй, 228.1 частью пятой, 229.1 частью четвертой, 277, 295, 317 и 357 Уголовного кодекса Российской Федерации, по которым в качестве наиболее строгого вида наказания не могут быть назначены пожизненное лишение свободы или смертная казнь (в случае приготовления или покушения</w:t>
      </w:r>
      <w:proofErr w:type="gramEnd"/>
      <w:r w:rsidRPr="00FB2941">
        <w:rPr>
          <w:sz w:val="28"/>
          <w:szCs w:val="28"/>
        </w:rPr>
        <w:t>, а также, если суд сочтет возможным освободить указанное лицо от уголовной ответственности в связи с истечением сроков давности), иные дела о преступлениях, предусмотренных статьями 105 частью первой и 111 частью четвертой Уголовного кодекса Российской Федерации, за исключением уголовных дел о преступлениях, совершенных лицами в возрасте до восемнадцати лет.</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Изменения правил подсудности действуют с 1 июня 2018 года.</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Особенности производства в суде с участием присяжных заседателей предусмотрены разделом XII Уголовно-процессуального кодекса РФ.</w:t>
      </w:r>
    </w:p>
    <w:p w:rsidR="003E7D1A" w:rsidRPr="00FB2941" w:rsidRDefault="003E7D1A" w:rsidP="003E7D1A">
      <w:pPr>
        <w:shd w:val="clear" w:color="auto" w:fill="FFFFFF"/>
        <w:spacing w:line="360" w:lineRule="auto"/>
        <w:ind w:firstLine="720"/>
        <w:jc w:val="both"/>
        <w:rPr>
          <w:sz w:val="28"/>
          <w:szCs w:val="28"/>
        </w:rPr>
      </w:pPr>
      <w:proofErr w:type="gramStart"/>
      <w:r w:rsidRPr="00FB2941">
        <w:rPr>
          <w:sz w:val="28"/>
          <w:szCs w:val="28"/>
        </w:rPr>
        <w:t xml:space="preserve">Согласно статье 335 УПК РФ в присутствии присяжных заседателей не подлежат исследованию процессуальные решения - постановление о </w:t>
      </w:r>
      <w:r w:rsidRPr="00FB2941">
        <w:rPr>
          <w:sz w:val="28"/>
          <w:szCs w:val="28"/>
        </w:rPr>
        <w:lastRenderedPageBreak/>
        <w:t>возбуждении уголовного дела, постановление о привлечении в качестве обвиняемого, постановление о выделении в отдельное производство уголовного дела в отношении соучастника преступления и процессуальные решения по такому делу, а также не подлежат обсуждению и разрешению вопросы и ходатайства, направленные на обеспечение условий судебного разбирательства, такие</w:t>
      </w:r>
      <w:proofErr w:type="gramEnd"/>
      <w:r w:rsidRPr="00FB2941">
        <w:rPr>
          <w:sz w:val="28"/>
          <w:szCs w:val="28"/>
        </w:rPr>
        <w:t xml:space="preserve"> как принудительный привод потерпевших, свидетелей, отводы участникам процесса, вопросы, касающиеся меры пресечения, и другие вопросы права, не входящие в компетенцию присяжных заседателей и способные вызвать их предубеждение в отношении подсудимого и других участников процесса.</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В силу части 8 статьи 335 УПК РФ с участием присяжных заседателей не исследуются факты прежней судимости, характеристики, справки о состоянии здоровья, о семейном положении и другие данные, способные вызвать предубеждение присяжных в отношении подсудимого. Вопрос о вменяемости подсудимого относится к компетенции председательствующего и разрешается им в соответствии с требованиями статьи 352 УПК РФ без участия присяжных заседателей.</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Если в ходе судебного разбирательства возникает вопрос о недопустимости доказательств, то он рассматривается в отсутствие присяжных заседателей. Выслушав мнение сторон, судья принимает решение об исключении доказательства, признанного им недопустимым.</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В ходе судебного следствия в присутствии присяжных заседателей подлежат исследованию только обстоятельства преступления.</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С учетом положений части 1 статьи 339 УПК РФ по каждому деянию, в совершении которого обвиняется подсудимый, ставятся три основных вопроса: доказано ли, что деяние имело место; доказано ли, что это деяние совершил подсудимый; виновен ли подсудимый в совершении этого деяния.</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lastRenderedPageBreak/>
        <w:t>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В случае признания подсудимого виновным ставится вопрос о том, заслуживает ли он снисхождения.</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Обвинительный вердикт считается принятым, если за утвердительные ответы на каждый из трех вопросов проголосовало большинство присяжных заседателей.</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трех присяжных заседателей районного суда, гарнизонного военного суда.</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Ответы на другие вопросы определяются простым большинством голосов присяжных заседателей.</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Если голоса разделились поровну, то принимается наиболее благоприятный для подсудимого ответ.</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При вынесении вердикта «виновен» присяжные заседатели вправе изменить обвинение в сторону, благоприятную для подсудимого.</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lastRenderedPageBreak/>
        <w:t>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Если подсудимый признан заслуживающим снисхождения, то председательствующий назначает ему наказание не более двух третей максимального срока или размера наиболее строгого вида наказания, предусмотренного за совершенное преступление. Смертная казнь или пожизненное лишение свободы, не применяются, наказание назначается в пределах предусмотренным Уголовным кодексом РФ. Отягчающие наказание обстоятельства не учитываются.</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 xml:space="preserve">Если коллегией присяжных заседателей подсудимый не был признан заслуживающим снисхождения, то председательствующий с учетом обстоятельств, смягчающих и отягчающих наказание, и личности виновного вправе назначить подсудимому наказание в пределах, установленных соответствующей статьей Особенной части Уголовного кодекса РФ, а </w:t>
      </w:r>
      <w:proofErr w:type="gramStart"/>
      <w:r w:rsidRPr="00FB2941">
        <w:rPr>
          <w:sz w:val="28"/>
          <w:szCs w:val="28"/>
        </w:rPr>
        <w:t>также</w:t>
      </w:r>
      <w:proofErr w:type="gramEnd"/>
      <w:r w:rsidRPr="00FB2941">
        <w:rPr>
          <w:sz w:val="28"/>
          <w:szCs w:val="28"/>
        </w:rPr>
        <w:t xml:space="preserve"> ниже минимального предела наказания, предусмотренного за совершенное преступление.</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t>После провозглашения вердикта присяжных заседателей судебное разбирательство продолжается с участием сторон.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затем проводятся прения сторон.</w:t>
      </w:r>
    </w:p>
    <w:p w:rsidR="003E7D1A" w:rsidRPr="00FB2941" w:rsidRDefault="003E7D1A" w:rsidP="003E7D1A">
      <w:pPr>
        <w:shd w:val="clear" w:color="auto" w:fill="FFFFFF"/>
        <w:spacing w:line="360" w:lineRule="auto"/>
        <w:ind w:firstLine="720"/>
        <w:jc w:val="both"/>
        <w:rPr>
          <w:sz w:val="28"/>
          <w:szCs w:val="28"/>
        </w:rPr>
      </w:pPr>
      <w:r w:rsidRPr="00FB2941">
        <w:rPr>
          <w:sz w:val="28"/>
          <w:szCs w:val="28"/>
        </w:rPr>
        <w:lastRenderedPageBreak/>
        <w:t>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по уголовному делу.</w:t>
      </w:r>
    </w:p>
    <w:p w:rsidR="003E7D1A" w:rsidRPr="00FB2941" w:rsidRDefault="003E7D1A" w:rsidP="003E7D1A">
      <w:pPr>
        <w:shd w:val="clear" w:color="auto" w:fill="FFFFFF"/>
        <w:spacing w:line="360" w:lineRule="auto"/>
        <w:ind w:firstLine="720"/>
        <w:jc w:val="both"/>
        <w:rPr>
          <w:sz w:val="28"/>
          <w:szCs w:val="28"/>
        </w:rPr>
      </w:pPr>
      <w:proofErr w:type="gramStart"/>
      <w:r w:rsidRPr="00FB2941">
        <w:rPr>
          <w:sz w:val="28"/>
          <w:szCs w:val="28"/>
        </w:rPr>
        <w:t>В силу пунктов 2 - 4 статьи 389.15 УПК РФ судебные решения, вынесенные с участием коллегии присяжных заседателей могут быть обжалованы только в связи с существенными нарушения уголовно-процессуального закона, неправильным применением уголовного закона,  несправедливостью приговора, т.е. в части наказания.</w:t>
      </w:r>
      <w:proofErr w:type="gramEnd"/>
    </w:p>
    <w:p w:rsidR="003E7D1A" w:rsidRPr="00FB2941" w:rsidRDefault="003E7D1A" w:rsidP="003E7D1A">
      <w:pPr>
        <w:shd w:val="clear" w:color="auto" w:fill="FFFFFF"/>
        <w:spacing w:line="360" w:lineRule="auto"/>
        <w:ind w:firstLine="720"/>
        <w:jc w:val="both"/>
        <w:rPr>
          <w:sz w:val="28"/>
          <w:szCs w:val="28"/>
        </w:rPr>
      </w:pPr>
      <w:r w:rsidRPr="00FB2941">
        <w:rPr>
          <w:sz w:val="28"/>
          <w:szCs w:val="28"/>
        </w:rPr>
        <w:t>В остальных случаях, в том числе, связанных с доказанностью вины, неверными выводами суда с участием присяжных заседателей, судебные решения обжалованию не подлежат.</w:t>
      </w:r>
    </w:p>
    <w:p w:rsidR="003E7D1A" w:rsidRDefault="003E7D1A" w:rsidP="003E7D1A">
      <w:pPr>
        <w:pStyle w:val="a3"/>
        <w:shd w:val="clear" w:color="auto" w:fill="FFFFFF"/>
        <w:spacing w:before="0" w:beforeAutospacing="0" w:after="0" w:afterAutospacing="0" w:line="360" w:lineRule="auto"/>
        <w:jc w:val="both"/>
        <w:rPr>
          <w:sz w:val="28"/>
          <w:szCs w:val="28"/>
        </w:rPr>
      </w:pPr>
    </w:p>
    <w:p w:rsidR="003E7D1A" w:rsidRDefault="003E7D1A" w:rsidP="003E7D1A">
      <w:pPr>
        <w:pStyle w:val="a3"/>
        <w:shd w:val="clear" w:color="auto" w:fill="FFFFFF"/>
        <w:spacing w:before="0" w:beforeAutospacing="0" w:after="0" w:afterAutospacing="0" w:line="360" w:lineRule="auto"/>
        <w:jc w:val="both"/>
        <w:rPr>
          <w:sz w:val="28"/>
          <w:szCs w:val="28"/>
        </w:rPr>
      </w:pPr>
      <w:r>
        <w:rPr>
          <w:sz w:val="28"/>
          <w:szCs w:val="28"/>
        </w:rPr>
        <w:t>Заместитель прокурора Краснозёрского района</w:t>
      </w:r>
    </w:p>
    <w:p w:rsidR="003E7D1A" w:rsidRDefault="003E7D1A" w:rsidP="003E7D1A">
      <w:pPr>
        <w:pStyle w:val="a3"/>
        <w:shd w:val="clear" w:color="auto" w:fill="FFFFFF"/>
        <w:spacing w:before="0" w:beforeAutospacing="0" w:after="0" w:afterAutospacing="0" w:line="360" w:lineRule="auto"/>
        <w:jc w:val="both"/>
        <w:rPr>
          <w:sz w:val="28"/>
          <w:szCs w:val="28"/>
        </w:rPr>
      </w:pPr>
      <w:r>
        <w:rPr>
          <w:sz w:val="28"/>
          <w:szCs w:val="28"/>
        </w:rPr>
        <w:t>младший советник юстиции</w:t>
      </w:r>
      <w:r w:rsidR="00626FA2">
        <w:rPr>
          <w:sz w:val="28"/>
          <w:szCs w:val="28"/>
        </w:rPr>
        <w:tab/>
      </w:r>
      <w:r w:rsidR="00626FA2">
        <w:rPr>
          <w:sz w:val="28"/>
          <w:szCs w:val="28"/>
        </w:rPr>
        <w:tab/>
      </w:r>
      <w:r w:rsidR="00626FA2">
        <w:rPr>
          <w:sz w:val="28"/>
          <w:szCs w:val="28"/>
        </w:rPr>
        <w:tab/>
      </w:r>
      <w:r>
        <w:rPr>
          <w:sz w:val="28"/>
          <w:szCs w:val="28"/>
        </w:rPr>
        <w:t xml:space="preserve">       И.В. </w:t>
      </w:r>
      <w:proofErr w:type="spellStart"/>
      <w:r>
        <w:rPr>
          <w:sz w:val="28"/>
          <w:szCs w:val="28"/>
        </w:rPr>
        <w:t>Макалев</w:t>
      </w:r>
      <w:proofErr w:type="spellEnd"/>
    </w:p>
    <w:p w:rsidR="003E7D1A" w:rsidRDefault="00626FA2" w:rsidP="003E7D1A">
      <w:pPr>
        <w:spacing w:line="360" w:lineRule="auto"/>
        <w:jc w:val="center"/>
        <w:rPr>
          <w:bCs/>
          <w:sz w:val="28"/>
          <w:szCs w:val="28"/>
        </w:rPr>
      </w:pPr>
      <w:r>
        <w:rPr>
          <w:bCs/>
          <w:sz w:val="28"/>
          <w:szCs w:val="28"/>
        </w:rPr>
        <w:t>================================</w:t>
      </w:r>
    </w:p>
    <w:p w:rsidR="003E7D1A" w:rsidRDefault="003E7D1A" w:rsidP="003E7D1A">
      <w:pPr>
        <w:spacing w:line="360" w:lineRule="auto"/>
        <w:jc w:val="center"/>
        <w:rPr>
          <w:bCs/>
          <w:sz w:val="28"/>
          <w:szCs w:val="28"/>
        </w:rPr>
      </w:pPr>
      <w:r>
        <w:rPr>
          <w:bCs/>
          <w:sz w:val="28"/>
          <w:szCs w:val="28"/>
        </w:rPr>
        <w:t>ВЕРХОВНЫЙ СУД РФ УТОЧНИЛ РАЗЛИЧИЯ МЕЖДУ ТРУДОВЫМ ДОГОВОРОМ И ДОГОВОРОМ ВОЗМЕЗДНОГО ОКАЗАНИЯ УСЛУГ</w:t>
      </w:r>
    </w:p>
    <w:p w:rsidR="003E7D1A" w:rsidRPr="00626FA2" w:rsidRDefault="003E7D1A" w:rsidP="00626FA2">
      <w:pPr>
        <w:spacing w:line="360" w:lineRule="auto"/>
        <w:jc w:val="center"/>
        <w:rPr>
          <w:bCs/>
          <w:sz w:val="28"/>
          <w:szCs w:val="28"/>
        </w:rPr>
      </w:pPr>
      <w:r>
        <w:rPr>
          <w:bCs/>
          <w:sz w:val="28"/>
          <w:szCs w:val="28"/>
        </w:rPr>
        <w:t>ВЫБОР СПОСОБА УПРАВЛЕНИЯ ДОМОМ ЗА СОСТВЕННИКАМИ ПОМЕЩЕНИЙ В МНОГОКВАРТИРНОМ ДОМЕ. ЧТО ИЗМЕНИЛОСЬ?</w:t>
      </w:r>
    </w:p>
    <w:p w:rsidR="003E7D1A" w:rsidRPr="00FF4BD5" w:rsidRDefault="003E7D1A" w:rsidP="003E7D1A">
      <w:pPr>
        <w:shd w:val="clear" w:color="auto" w:fill="FFFFFF"/>
        <w:spacing w:line="360" w:lineRule="auto"/>
        <w:ind w:firstLine="720"/>
        <w:jc w:val="both"/>
        <w:rPr>
          <w:sz w:val="28"/>
          <w:szCs w:val="28"/>
        </w:rPr>
      </w:pPr>
      <w:proofErr w:type="gramStart"/>
      <w:r w:rsidRPr="00FF4BD5">
        <w:rPr>
          <w:sz w:val="28"/>
          <w:szCs w:val="28"/>
        </w:rPr>
        <w:t>В соответствии с частью 4 статьи 11 Трудового кодекса РФ, если отношения, связанные с использованием личного труда, возникли на основании гражданско-правового договора, но впоследствии в порядке, установленном Трудовым кодексом РФ,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roofErr w:type="gramEnd"/>
    </w:p>
    <w:p w:rsidR="003E7D1A" w:rsidRPr="00FF4BD5" w:rsidRDefault="003E7D1A" w:rsidP="003E7D1A">
      <w:pPr>
        <w:shd w:val="clear" w:color="auto" w:fill="FFFFFF"/>
        <w:spacing w:line="360" w:lineRule="auto"/>
        <w:ind w:firstLine="720"/>
        <w:jc w:val="both"/>
        <w:rPr>
          <w:sz w:val="28"/>
          <w:szCs w:val="28"/>
        </w:rPr>
      </w:pPr>
      <w:r w:rsidRPr="00FF4BD5">
        <w:rPr>
          <w:sz w:val="28"/>
          <w:szCs w:val="28"/>
        </w:rPr>
        <w:lastRenderedPageBreak/>
        <w:t>Можно выделить основные отличия между трудовым договором и договором возмездного оказания услуг.</w:t>
      </w:r>
    </w:p>
    <w:p w:rsidR="003E7D1A" w:rsidRPr="00FF4BD5" w:rsidRDefault="003E7D1A" w:rsidP="003E7D1A">
      <w:pPr>
        <w:shd w:val="clear" w:color="auto" w:fill="FFFFFF"/>
        <w:spacing w:line="360" w:lineRule="auto"/>
        <w:ind w:firstLine="720"/>
        <w:jc w:val="both"/>
        <w:rPr>
          <w:sz w:val="28"/>
          <w:szCs w:val="28"/>
        </w:rPr>
      </w:pPr>
      <w:r w:rsidRPr="00FF4BD5">
        <w:rPr>
          <w:sz w:val="28"/>
          <w:szCs w:val="28"/>
        </w:rPr>
        <w:t>Во-первых, отличие связано с целью договора. В договоре возмездного оказания услуг целью является выполнение конкретного задания к оговоренному сроку за определенную плату. Цель трудового договора - работа как таковая.</w:t>
      </w:r>
    </w:p>
    <w:p w:rsidR="003E7D1A" w:rsidRPr="00FF4BD5" w:rsidRDefault="003E7D1A" w:rsidP="003E7D1A">
      <w:pPr>
        <w:shd w:val="clear" w:color="auto" w:fill="FFFFFF"/>
        <w:spacing w:line="360" w:lineRule="auto"/>
        <w:ind w:firstLine="720"/>
        <w:jc w:val="both"/>
        <w:rPr>
          <w:sz w:val="28"/>
          <w:szCs w:val="28"/>
        </w:rPr>
      </w:pPr>
      <w:r w:rsidRPr="00FF4BD5">
        <w:rPr>
          <w:sz w:val="28"/>
          <w:szCs w:val="28"/>
        </w:rPr>
        <w:t>Во-вторых, предметом договора оказания услуг является исполнение разовой работы, где важна именно оказанная услуга. Предмет трудового договора - выполнение трудовой функции, где важен сам процесс.</w:t>
      </w:r>
      <w:r w:rsidRPr="00FF4BD5">
        <w:rPr>
          <w:sz w:val="28"/>
          <w:szCs w:val="28"/>
        </w:rPr>
        <w:br/>
        <w:t>В рамках правоотношений, связанных с исполнением договора возмездного оказания услуг, исполнитель сохраняет самостоятельность. В то время как при заключении трудового договора работник включается в штат, подчиняется правилам внутреннего трудового распорядка и работает под контролем и руководством работодателя.</w:t>
      </w:r>
    </w:p>
    <w:p w:rsidR="003E7D1A" w:rsidRPr="00FF4BD5" w:rsidRDefault="003E7D1A" w:rsidP="003E7D1A">
      <w:pPr>
        <w:shd w:val="clear" w:color="auto" w:fill="FFFFFF"/>
        <w:spacing w:line="360" w:lineRule="auto"/>
        <w:ind w:firstLine="720"/>
        <w:jc w:val="both"/>
        <w:rPr>
          <w:sz w:val="28"/>
          <w:szCs w:val="28"/>
        </w:rPr>
      </w:pPr>
      <w:proofErr w:type="gramStart"/>
      <w:r w:rsidRPr="00FF4BD5">
        <w:rPr>
          <w:sz w:val="28"/>
          <w:szCs w:val="28"/>
        </w:rPr>
        <w:t>Ранее Верховный Суд Российской Федерации приходил к аналогичным выводам при сравнении трудового договора и договора подряда, в определении от 05.02.2018 № 34-КГ17-10 сделано важное уточнение - подтвердить, что отношения являются трудовыми можно ссылаясь на тарифно-квалификационные характеристики работы; на должностные инструкции; на любые документальные и иные указания на профессию, специальность, вид поручаемой работы и иное.</w:t>
      </w:r>
      <w:proofErr w:type="gramEnd"/>
    </w:p>
    <w:p w:rsidR="003E7D1A" w:rsidRPr="00FF4BD5" w:rsidRDefault="003E7D1A" w:rsidP="003E7D1A">
      <w:pPr>
        <w:shd w:val="clear" w:color="auto" w:fill="FFFFFF"/>
        <w:spacing w:line="360" w:lineRule="auto"/>
        <w:ind w:firstLine="720"/>
        <w:jc w:val="both"/>
        <w:rPr>
          <w:sz w:val="28"/>
          <w:szCs w:val="28"/>
        </w:rPr>
      </w:pPr>
      <w:r w:rsidRPr="00FF4BD5">
        <w:rPr>
          <w:sz w:val="28"/>
          <w:szCs w:val="28"/>
        </w:rPr>
        <w:t>В рассмотренном деле одно из таких подтверждений было из центра занятости, который направил гражданина в организацию. В документе среди прочего упоминалась конкретная должность, режим работы и информация о факте трудоустройства.</w:t>
      </w:r>
    </w:p>
    <w:p w:rsidR="003E7D1A" w:rsidRPr="00FF4BD5" w:rsidRDefault="003E7D1A" w:rsidP="003E7D1A">
      <w:pPr>
        <w:shd w:val="clear" w:color="auto" w:fill="FFFFFF"/>
        <w:spacing w:line="360" w:lineRule="auto"/>
        <w:ind w:firstLine="720"/>
        <w:jc w:val="both"/>
        <w:rPr>
          <w:sz w:val="28"/>
          <w:szCs w:val="28"/>
        </w:rPr>
      </w:pPr>
      <w:r w:rsidRPr="00FF4BD5">
        <w:rPr>
          <w:sz w:val="28"/>
          <w:szCs w:val="28"/>
        </w:rPr>
        <w:lastRenderedPageBreak/>
        <w:t>Разграничение трудового и гражданско-правового договора имеет важное практическое значение.</w:t>
      </w:r>
    </w:p>
    <w:p w:rsidR="003E7D1A" w:rsidRPr="00FF4BD5" w:rsidRDefault="003E7D1A" w:rsidP="003E7D1A">
      <w:pPr>
        <w:shd w:val="clear" w:color="auto" w:fill="FFFFFF"/>
        <w:spacing w:line="360" w:lineRule="auto"/>
        <w:ind w:firstLine="720"/>
        <w:jc w:val="both"/>
        <w:rPr>
          <w:sz w:val="28"/>
          <w:szCs w:val="28"/>
        </w:rPr>
      </w:pPr>
      <w:proofErr w:type="gramStart"/>
      <w:r w:rsidRPr="00FF4BD5">
        <w:rPr>
          <w:sz w:val="28"/>
          <w:szCs w:val="28"/>
        </w:rPr>
        <w:t>Так, при подмене трудового договора гражданско-правовым возможны последствия в виде внеплановой проверки, признания договора трудовым, а также привлечения к административной ответственности по ч. 4 ст. 5.27 Кодекса Российской Федерации об административных правонарушениях, санкция которой предусматривает штраф для должностных лиц - от 10 тыс. до 20 тыс. руб., для лиц, осуществляющих предпринимательскую деятельность без образования юридического лица, - от 5 тыс. до 10</w:t>
      </w:r>
      <w:proofErr w:type="gramEnd"/>
      <w:r w:rsidRPr="00FF4BD5">
        <w:rPr>
          <w:sz w:val="28"/>
          <w:szCs w:val="28"/>
        </w:rPr>
        <w:t xml:space="preserve"> тыс. руб., для юридических лиц - от 50 тыс. до 100 тыс. руб.</w:t>
      </w:r>
    </w:p>
    <w:p w:rsidR="003E7D1A" w:rsidRDefault="003E7D1A" w:rsidP="003E7D1A">
      <w:pPr>
        <w:pStyle w:val="a3"/>
        <w:shd w:val="clear" w:color="auto" w:fill="FFFFFF"/>
        <w:spacing w:before="0" w:beforeAutospacing="0" w:after="0" w:afterAutospacing="0" w:line="360" w:lineRule="auto"/>
        <w:jc w:val="both"/>
        <w:rPr>
          <w:sz w:val="28"/>
          <w:szCs w:val="28"/>
        </w:rPr>
      </w:pPr>
    </w:p>
    <w:p w:rsidR="003E7D1A" w:rsidRDefault="003E7D1A" w:rsidP="003E7D1A">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p>
    <w:p w:rsidR="003E7D1A" w:rsidRDefault="00626FA2" w:rsidP="003E7D1A">
      <w:pPr>
        <w:pStyle w:val="a3"/>
        <w:shd w:val="clear" w:color="auto" w:fill="FFFFFF"/>
        <w:spacing w:before="0" w:beforeAutospacing="0" w:after="0" w:afterAutospacing="0" w:line="360" w:lineRule="auto"/>
        <w:jc w:val="both"/>
        <w:rPr>
          <w:sz w:val="28"/>
          <w:szCs w:val="28"/>
        </w:rPr>
      </w:pPr>
      <w:r>
        <w:rPr>
          <w:sz w:val="28"/>
          <w:szCs w:val="28"/>
        </w:rPr>
        <w:t xml:space="preserve">юрист 3 класса                                                </w:t>
      </w:r>
      <w:r w:rsidR="003E7D1A">
        <w:rPr>
          <w:sz w:val="28"/>
          <w:szCs w:val="28"/>
        </w:rPr>
        <w:t xml:space="preserve">       И.К. </w:t>
      </w:r>
      <w:proofErr w:type="spellStart"/>
      <w:r w:rsidR="003E7D1A">
        <w:rPr>
          <w:sz w:val="28"/>
          <w:szCs w:val="28"/>
        </w:rPr>
        <w:t>Гоппе</w:t>
      </w:r>
      <w:proofErr w:type="spellEnd"/>
    </w:p>
    <w:p w:rsidR="003E7D1A" w:rsidRDefault="00626FA2" w:rsidP="003E7D1A">
      <w:pPr>
        <w:spacing w:line="360" w:lineRule="auto"/>
        <w:jc w:val="center"/>
        <w:rPr>
          <w:bCs/>
          <w:sz w:val="28"/>
          <w:szCs w:val="28"/>
        </w:rPr>
      </w:pPr>
      <w:r>
        <w:rPr>
          <w:bCs/>
          <w:sz w:val="28"/>
          <w:szCs w:val="28"/>
        </w:rPr>
        <w:t>=========================================</w:t>
      </w:r>
    </w:p>
    <w:p w:rsidR="003E7D1A" w:rsidRDefault="003E7D1A" w:rsidP="003E7D1A">
      <w:pPr>
        <w:spacing w:line="360" w:lineRule="auto"/>
        <w:jc w:val="center"/>
        <w:rPr>
          <w:bCs/>
          <w:sz w:val="28"/>
          <w:szCs w:val="28"/>
        </w:rPr>
      </w:pPr>
      <w:r>
        <w:rPr>
          <w:bCs/>
          <w:sz w:val="28"/>
          <w:szCs w:val="28"/>
        </w:rPr>
        <w:t>ГРАЖДАНЕ ИМЕЮТ ПРАВО СВОБОДНОГО ДОСТУПА К ВОДНЫМ ОБЪЕКТАМ ОБЩЕГО ПОЛЬЗОВАНИЯ</w:t>
      </w:r>
    </w:p>
    <w:p w:rsidR="003E7D1A" w:rsidRPr="00D81ADB" w:rsidRDefault="003E7D1A" w:rsidP="003E7D1A">
      <w:pPr>
        <w:shd w:val="clear" w:color="auto" w:fill="FFFFFF"/>
        <w:spacing w:line="360" w:lineRule="auto"/>
        <w:ind w:firstLine="720"/>
        <w:jc w:val="both"/>
        <w:rPr>
          <w:sz w:val="28"/>
          <w:szCs w:val="28"/>
        </w:rPr>
      </w:pPr>
      <w:r w:rsidRPr="00D81ADB">
        <w:rPr>
          <w:sz w:val="28"/>
          <w:szCs w:val="28"/>
        </w:rPr>
        <w:t>В соответствии со ст. 6 Водного кодекса РФ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w:t>
      </w:r>
    </w:p>
    <w:p w:rsidR="003E7D1A" w:rsidRPr="00D81ADB" w:rsidRDefault="003E7D1A" w:rsidP="003E7D1A">
      <w:pPr>
        <w:shd w:val="clear" w:color="auto" w:fill="FFFFFF"/>
        <w:spacing w:line="360" w:lineRule="auto"/>
        <w:ind w:firstLine="720"/>
        <w:jc w:val="both"/>
        <w:rPr>
          <w:sz w:val="28"/>
          <w:szCs w:val="28"/>
        </w:rPr>
      </w:pPr>
      <w:r w:rsidRPr="00D81ADB">
        <w:rPr>
          <w:sz w:val="28"/>
          <w:szCs w:val="28"/>
        </w:rPr>
        <w:t>Каждый гражданин вправе иметь доступ к водным объектам общего пользования и бесплатно использовать их для личных и бытовых нужд.</w:t>
      </w:r>
    </w:p>
    <w:p w:rsidR="003E7D1A" w:rsidRPr="00D81ADB" w:rsidRDefault="003E7D1A" w:rsidP="003E7D1A">
      <w:pPr>
        <w:shd w:val="clear" w:color="auto" w:fill="FFFFFF"/>
        <w:spacing w:line="360" w:lineRule="auto"/>
        <w:ind w:firstLine="720"/>
        <w:jc w:val="both"/>
        <w:rPr>
          <w:sz w:val="28"/>
          <w:szCs w:val="28"/>
        </w:rPr>
      </w:pPr>
      <w:r w:rsidRPr="00D81ADB">
        <w:rPr>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rsidR="003E7D1A" w:rsidRPr="00D81ADB" w:rsidRDefault="003E7D1A" w:rsidP="003E7D1A">
      <w:pPr>
        <w:shd w:val="clear" w:color="auto" w:fill="FFFFFF"/>
        <w:spacing w:line="360" w:lineRule="auto"/>
        <w:ind w:firstLine="720"/>
        <w:jc w:val="both"/>
        <w:rPr>
          <w:sz w:val="28"/>
          <w:szCs w:val="28"/>
        </w:rPr>
      </w:pPr>
      <w:r w:rsidRPr="00D81ADB">
        <w:rPr>
          <w:sz w:val="28"/>
          <w:szCs w:val="28"/>
        </w:rPr>
        <w:t xml:space="preserve">Ширина береговой полосы водных объектов общего пользования составляет двадцать метров, за исключением береговой полосы каналов, а </w:t>
      </w:r>
      <w:r w:rsidRPr="00D81ADB">
        <w:rPr>
          <w:sz w:val="28"/>
          <w:szCs w:val="28"/>
        </w:rPr>
        <w:lastRenderedPageBreak/>
        <w:t>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E7D1A" w:rsidRPr="00D81ADB" w:rsidRDefault="003E7D1A" w:rsidP="003E7D1A">
      <w:pPr>
        <w:shd w:val="clear" w:color="auto" w:fill="FFFFFF"/>
        <w:spacing w:line="360" w:lineRule="auto"/>
        <w:ind w:firstLine="720"/>
        <w:jc w:val="both"/>
        <w:rPr>
          <w:sz w:val="28"/>
          <w:szCs w:val="28"/>
        </w:rPr>
      </w:pPr>
      <w:r w:rsidRPr="00D81ADB">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E7D1A" w:rsidRPr="00D81ADB" w:rsidRDefault="003E7D1A" w:rsidP="003E7D1A">
      <w:pPr>
        <w:shd w:val="clear" w:color="auto" w:fill="FFFFFF"/>
        <w:spacing w:line="360" w:lineRule="auto"/>
        <w:ind w:firstLine="720"/>
        <w:jc w:val="both"/>
        <w:rPr>
          <w:sz w:val="28"/>
          <w:szCs w:val="28"/>
        </w:rPr>
      </w:pPr>
      <w:r w:rsidRPr="00D81ADB">
        <w:rPr>
          <w:sz w:val="28"/>
          <w:szCs w:val="28"/>
        </w:rPr>
        <w:t>Под понятием территорией общего пользования в соответствии с п.12 ст. 1 Градостроительного кодекса РФ понимаются территории, которыми беспрепятственно пользуется неограниченный круг лиц (в том числе площади, улицы, проезды, набережные, береговые половы водных объектов общего пользования, скверы, бульвары).</w:t>
      </w:r>
    </w:p>
    <w:p w:rsidR="003E7D1A" w:rsidRPr="00D81ADB" w:rsidRDefault="003E7D1A" w:rsidP="003E7D1A">
      <w:pPr>
        <w:shd w:val="clear" w:color="auto" w:fill="FFFFFF"/>
        <w:spacing w:line="360" w:lineRule="auto"/>
        <w:ind w:firstLine="720"/>
        <w:jc w:val="both"/>
        <w:rPr>
          <w:sz w:val="28"/>
          <w:szCs w:val="28"/>
        </w:rPr>
      </w:pPr>
      <w:r w:rsidRPr="00D81ADB">
        <w:rPr>
          <w:sz w:val="28"/>
          <w:szCs w:val="28"/>
        </w:rPr>
        <w:t>В соответствии со ст. 27 Земельного кодекса РФ оборот земельных участков, в пределах которых расположены водные объекты, находящиеся в государственной или муниципальной собственности, ограничен и в частную собственность не предоставляются.</w:t>
      </w:r>
    </w:p>
    <w:p w:rsidR="003E7D1A" w:rsidRPr="00D81ADB" w:rsidRDefault="003E7D1A" w:rsidP="003E7D1A">
      <w:pPr>
        <w:shd w:val="clear" w:color="auto" w:fill="FFFFFF"/>
        <w:spacing w:line="360" w:lineRule="auto"/>
        <w:ind w:firstLine="720"/>
        <w:jc w:val="both"/>
        <w:rPr>
          <w:sz w:val="28"/>
          <w:szCs w:val="28"/>
        </w:rPr>
      </w:pPr>
      <w:r w:rsidRPr="00D81ADB">
        <w:rPr>
          <w:sz w:val="28"/>
          <w:szCs w:val="28"/>
        </w:rPr>
        <w:t>Приватизация земельных участков в пределах береговой полосы, установленной в соответствии с Водным кодексом Российской Федерации, запрещается.</w:t>
      </w:r>
    </w:p>
    <w:p w:rsidR="003E7D1A" w:rsidRPr="00D81ADB" w:rsidRDefault="003E7D1A" w:rsidP="003E7D1A">
      <w:pPr>
        <w:shd w:val="clear" w:color="auto" w:fill="FFFFFF"/>
        <w:spacing w:line="360" w:lineRule="auto"/>
        <w:ind w:firstLine="720"/>
        <w:jc w:val="both"/>
        <w:rPr>
          <w:sz w:val="28"/>
          <w:szCs w:val="28"/>
        </w:rPr>
      </w:pPr>
      <w:r w:rsidRPr="00D81ADB">
        <w:rPr>
          <w:sz w:val="28"/>
          <w:szCs w:val="28"/>
        </w:rPr>
        <w:t xml:space="preserve">Вместе с </w:t>
      </w:r>
      <w:proofErr w:type="gramStart"/>
      <w:r w:rsidRPr="00D81ADB">
        <w:rPr>
          <w:sz w:val="28"/>
          <w:szCs w:val="28"/>
        </w:rPr>
        <w:t>тем, действующим законодательством предусматривается</w:t>
      </w:r>
      <w:proofErr w:type="gramEnd"/>
      <w:r w:rsidRPr="00D81ADB">
        <w:rPr>
          <w:sz w:val="28"/>
          <w:szCs w:val="28"/>
        </w:rPr>
        <w:t xml:space="preserve"> возможность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при условии свободного доступа граждан к водному объекту.</w:t>
      </w:r>
    </w:p>
    <w:p w:rsidR="003E7D1A" w:rsidRPr="00D81ADB" w:rsidRDefault="003E7D1A" w:rsidP="003E7D1A">
      <w:pPr>
        <w:shd w:val="clear" w:color="auto" w:fill="FFFFFF"/>
        <w:spacing w:line="360" w:lineRule="auto"/>
        <w:ind w:firstLine="720"/>
        <w:jc w:val="both"/>
        <w:rPr>
          <w:sz w:val="28"/>
          <w:szCs w:val="28"/>
        </w:rPr>
      </w:pPr>
      <w:proofErr w:type="gramStart"/>
      <w:r w:rsidRPr="00D81ADB">
        <w:rPr>
          <w:sz w:val="28"/>
          <w:szCs w:val="28"/>
        </w:rPr>
        <w:lastRenderedPageBreak/>
        <w:t xml:space="preserve">Несоблюдение условия обеспечения свободного доступа граждан к водному объекту общего пользования и его береговой полосе влечет ответственность, предусмотренную ст. 8.12.1 </w:t>
      </w:r>
      <w:proofErr w:type="spellStart"/>
      <w:r w:rsidRPr="00D81ADB">
        <w:rPr>
          <w:sz w:val="28"/>
          <w:szCs w:val="28"/>
        </w:rPr>
        <w:t>КоАП</w:t>
      </w:r>
      <w:proofErr w:type="spellEnd"/>
      <w:r w:rsidRPr="00D81ADB">
        <w:rPr>
          <w:sz w:val="28"/>
          <w:szCs w:val="28"/>
        </w:rPr>
        <w:t xml:space="preserve"> РФ в виде наложение административного штрафа на граждан в размере от 3 до 5 тыс. руб.; на должностных лиц - от 40 до 50 тыс. руб.; к лицам, осуществляющим предпринимательскую деятельность без образования юридического лица аналогичный штраф или административное приостановление</w:t>
      </w:r>
      <w:proofErr w:type="gramEnd"/>
      <w:r w:rsidRPr="00D81ADB">
        <w:rPr>
          <w:sz w:val="28"/>
          <w:szCs w:val="28"/>
        </w:rPr>
        <w:t xml:space="preserve"> деятельности на срок до 90 суток; на юридических лиц – штраф от 200 до 300 тыс. руб. или административное приостановление деятельности на срок до 90 суток.</w:t>
      </w:r>
    </w:p>
    <w:p w:rsidR="003E7D1A" w:rsidRDefault="003E7D1A" w:rsidP="003E7D1A">
      <w:pPr>
        <w:pStyle w:val="a3"/>
        <w:shd w:val="clear" w:color="auto" w:fill="FFFFFF"/>
        <w:spacing w:before="0" w:beforeAutospacing="0" w:after="0" w:afterAutospacing="0" w:line="360" w:lineRule="auto"/>
        <w:jc w:val="both"/>
        <w:rPr>
          <w:sz w:val="28"/>
          <w:szCs w:val="28"/>
        </w:rPr>
      </w:pPr>
    </w:p>
    <w:p w:rsidR="003E7D1A" w:rsidRDefault="003E7D1A" w:rsidP="003E7D1A">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p>
    <w:p w:rsidR="003E7D1A" w:rsidRDefault="003E7D1A" w:rsidP="003E7D1A">
      <w:pPr>
        <w:pStyle w:val="a3"/>
        <w:shd w:val="clear" w:color="auto" w:fill="FFFFFF"/>
        <w:spacing w:before="0" w:beforeAutospacing="0" w:after="0" w:afterAutospacing="0" w:line="360" w:lineRule="auto"/>
        <w:jc w:val="both"/>
        <w:rPr>
          <w:sz w:val="28"/>
          <w:szCs w:val="28"/>
        </w:rPr>
      </w:pPr>
      <w:r>
        <w:rPr>
          <w:sz w:val="28"/>
          <w:szCs w:val="28"/>
        </w:rPr>
        <w:t xml:space="preserve">юрист </w:t>
      </w:r>
      <w:r w:rsidR="00626FA2">
        <w:rPr>
          <w:sz w:val="28"/>
          <w:szCs w:val="28"/>
        </w:rPr>
        <w:t>2 класса</w:t>
      </w:r>
      <w:r w:rsidR="00626FA2">
        <w:rPr>
          <w:sz w:val="28"/>
          <w:szCs w:val="28"/>
        </w:rPr>
        <w:tab/>
      </w:r>
      <w:r w:rsidR="00626FA2">
        <w:rPr>
          <w:sz w:val="28"/>
          <w:szCs w:val="28"/>
        </w:rPr>
        <w:tab/>
      </w:r>
      <w:r w:rsidR="00626FA2">
        <w:rPr>
          <w:sz w:val="28"/>
          <w:szCs w:val="28"/>
        </w:rPr>
        <w:tab/>
      </w:r>
      <w:r w:rsidR="00626FA2">
        <w:rPr>
          <w:sz w:val="28"/>
          <w:szCs w:val="28"/>
        </w:rPr>
        <w:tab/>
      </w:r>
      <w:r w:rsidR="00626FA2">
        <w:rPr>
          <w:sz w:val="28"/>
          <w:szCs w:val="28"/>
        </w:rPr>
        <w:tab/>
      </w:r>
      <w:r w:rsidR="00626FA2">
        <w:rPr>
          <w:sz w:val="28"/>
          <w:szCs w:val="28"/>
        </w:rPr>
        <w:tab/>
      </w:r>
      <w:r w:rsidR="00626FA2">
        <w:rPr>
          <w:sz w:val="28"/>
          <w:szCs w:val="28"/>
        </w:rPr>
        <w:tab/>
      </w:r>
      <w:r>
        <w:rPr>
          <w:sz w:val="28"/>
          <w:szCs w:val="28"/>
        </w:rPr>
        <w:t xml:space="preserve">   С.П. Мельниченко</w:t>
      </w:r>
    </w:p>
    <w:p w:rsidR="000C0C7B" w:rsidRDefault="000C0C7B" w:rsidP="000C0C7B">
      <w:pPr>
        <w:jc w:val="center"/>
        <w:rPr>
          <w:b/>
          <w:sz w:val="28"/>
          <w:szCs w:val="28"/>
        </w:rPr>
      </w:pPr>
    </w:p>
    <w:p w:rsidR="0054273F" w:rsidRDefault="0054273F"/>
    <w:sectPr w:rsidR="00542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0C7B"/>
    <w:rsid w:val="000C0C7B"/>
    <w:rsid w:val="003E7D1A"/>
    <w:rsid w:val="0054273F"/>
    <w:rsid w:val="00626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3E7D1A"/>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2597</Words>
  <Characters>14804</Characters>
  <Application>Microsoft Office Word</Application>
  <DocSecurity>0</DocSecurity>
  <Lines>123</Lines>
  <Paragraphs>34</Paragraphs>
  <ScaleCrop>false</ScaleCrop>
  <Company>Microsoft</Company>
  <LinksUpToDate>false</LinksUpToDate>
  <CharactersWithSpaces>17367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Uuser</cp:lastModifiedBy>
  <cp:revision>4</cp:revision>
  <dcterms:created xsi:type="dcterms:W3CDTF">2018-08-15T08:48:00Z</dcterms:created>
  <dcterms:modified xsi:type="dcterms:W3CDTF">2018-08-15T08:52:00Z</dcterms:modified>
</cp:coreProperties>
</file>